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F4E79"/>
          <w:sz w:val="40"/>
        </w:rPr>
        <w:t>ATOOSA BIGLARI</w:t>
      </w:r>
    </w:p>
    <w:p>
      <w:pPr>
        <w:spacing w:after="20"/>
        <w:jc w:val="center"/>
      </w:pPr>
      <w:r>
        <w:rPr>
          <w:b/>
          <w:color w:val="1F1F1F"/>
          <w:sz w:val="19"/>
        </w:rPr>
        <w:t>TECHNICAL PROGRAM MANAGER | AI, CLOUD &amp; INFRASTRUCTURE | ENTERPRISE TRANSFORMATION</w:t>
      </w:r>
    </w:p>
    <w:p>
      <w:pPr>
        <w:spacing w:after="50"/>
        <w:jc w:val="center"/>
      </w:pPr>
      <w:r>
        <w:rPr>
          <w:color w:val="505050"/>
          <w:sz w:val="15"/>
        </w:rPr>
        <w:t>Palo Alto, CA | +1 650-944-9050 | hi@atoosabiglari.com | linkedin.com/in/atoosabiglari | github.com/atoosabiglari-PM</w:t>
      </w:r>
    </w:p>
    <w:p>
      <w:pPr>
        <w:spacing w:before="90" w:after="30"/>
        <w:pBdr>
          <w:bottom w:val="single" w:sz="6" w:space="1" w:color="1F4E79"/>
        </w:pBdr>
      </w:pPr>
      <w:r>
        <w:rPr>
          <w:b/>
          <w:color w:val="1F4E79"/>
          <w:sz w:val="19"/>
        </w:rPr>
        <w:t>PROFESSIONAL SUMMARY</w:t>
      </w:r>
    </w:p>
    <w:p>
      <w:pPr>
        <w:spacing w:after="30"/>
      </w:pPr>
      <w:r>
        <w:rPr/>
        <w:t>Technical Program and Project Manager with 10+ years leading complex, cross-functional programs across AI, cloud, data centers, networking, enterprise software, ERP, migrations, and global operations. Combines a Bachelor of Computer Applications technical foundation with program leadership: understanding systems and dependencies, driving execution without direct reporting authority, resolving blockers, and translating technical work into actionable program and executive reporting. Program experience includes a ~$145M Facebook/Meta infrastructure environment, a $25M Avon migration, and $150M-$500M international EPC programs. Hands-on builder of governed AI workflows using Gemini, Python, APIs, cloud services, automated testing, validation, and human-in-the-loop controls.</w:t>
      </w:r>
    </w:p>
    <w:p>
      <w:pPr>
        <w:spacing w:before="90" w:after="30"/>
        <w:pBdr>
          <w:bottom w:val="single" w:sz="6" w:space="1" w:color="1F4E79"/>
        </w:pBdr>
      </w:pPr>
      <w:r>
        <w:rPr>
          <w:b/>
          <w:color w:val="1F4E79"/>
          <w:sz w:val="19"/>
        </w:rPr>
        <w:t>CORE EXPERTISE</w:t>
      </w:r>
    </w:p>
    <w:p>
      <w:pPr>
        <w:spacing w:after="30"/>
      </w:pPr>
      <w:r>
        <w:rPr>
          <w:sz w:val="15"/>
        </w:rPr>
        <w:t>Technical Program Management • Cross-Functional Execution • Cloud, Data Center &amp; Colocation (Colo) Programs • Network Infrastructure &amp; RMA • AI/LLM Workflows • Enterprise Migration &amp; Cutover • Risk / Dependency / Change Management • Vendor &amp; SOW/BOM Governance • Executive &amp; Program Reporting • Agile / Scrum / Waterfall • AWS / GCP / Azure • Jira / Confluence / MS Project • M&amp;A</w:t>
      </w:r>
    </w:p>
    <w:p>
      <w:pPr>
        <w:spacing w:before="90" w:after="30"/>
        <w:pBdr>
          <w:bottom w:val="single" w:sz="6" w:space="1" w:color="1F4E79"/>
        </w:pBdr>
      </w:pPr>
      <w:r>
        <w:rPr>
          <w:b/>
          <w:color w:val="1F4E79"/>
          <w:sz w:val="19"/>
        </w:rPr>
        <w:t>INDEPENDENT AI ENGINEERING &amp; PRODUCT DEVELOPMENT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352"/>
        <w:gridCol w:w="2088"/>
      </w:tblGrid>
      <w:tr>
        <w:tc>
          <w:tcPr>
            <w:tcW w:type="dxa" w:w="5227"/>
            <w:vAlign w:val="center"/>
          </w:tcPr>
          <w:p>
            <w:pPr>
              <w:spacing w:after="0"/>
            </w:pPr>
            <w:r>
              <w:rPr>
                <w:b/>
                <w:color w:val="1F1F1F"/>
                <w:sz w:val="18"/>
              </w:rPr>
              <w:t>Independent AI Product Portfolio</w:t>
            </w:r>
            <w:r>
              <w:rPr>
                <w:color w:val="505050"/>
                <w:sz w:val="17"/>
              </w:rPr>
              <w:t xml:space="preserve"> | San Francisco Bay Area</w:t>
            </w:r>
          </w:p>
        </w:tc>
        <w:tc>
          <w:tcPr>
            <w:tcW w:type="dxa" w:w="5227"/>
            <w:vAlign w:val="center"/>
          </w:tcPr>
          <w:p>
            <w:pPr>
              <w:spacing w:after="0"/>
              <w:jc w:val="right"/>
            </w:pPr>
            <w:r>
              <w:rPr>
                <w:b/>
                <w:sz w:val="17"/>
              </w:rPr>
              <w:t>2025 - Present</w:t>
            </w:r>
          </w:p>
        </w:tc>
      </w:tr>
    </w:tbl>
    <w:p>
      <w:pPr>
        <w:spacing w:after="20"/>
      </w:pPr>
      <w:r>
        <w:rPr>
          <w:b/>
          <w:i/>
          <w:color w:val="1F4E79"/>
          <w:sz w:val="16"/>
        </w:rPr>
        <w:t>Founder / Technical Program &amp; Product Lead</w:t>
      </w:r>
    </w:p>
    <w:p>
      <w:pPr>
        <w:spacing w:after="12"/>
        <w:ind w:left="230" w:hanging="158"/>
      </w:pPr>
      <w:r>
        <w:rPr>
          <w:b w:val="0"/>
        </w:rPr>
        <w:t>• DataReady Autopilot: built and deployed a constrained Gemini repair-planning workflow with Python service logic, deterministic policy/validation controls, automated tests, source preservation, and human-controlled execution; deployed the application to Google Cloud Run.</w:t>
      </w:r>
    </w:p>
    <w:p>
      <w:pPr>
        <w:spacing w:after="12"/>
        <w:ind w:left="230" w:hanging="158"/>
      </w:pPr>
      <w:r>
        <w:rPr>
          <w:b w:val="0"/>
        </w:rPr>
        <w:t>• DecisionReady: built and deployed a governed AI decision workflow with explicit NOT_READY → READY → HUMAN APPROVED states, baseline/version control, human authorization, and auditable decision history to prevent recommendations from bypassing governance.</w:t>
      </w:r>
    </w:p>
    <w:p>
      <w:pPr>
        <w:spacing w:after="12"/>
        <w:ind w:left="230" w:hanging="158"/>
      </w:pPr>
      <w:r>
        <w:rPr>
          <w:b w:val="0"/>
        </w:rPr>
        <w:t>• RightsReady: built a GCP-based trusted-ingestion and AI workflow using Gemini and agent-oriented components, emphasizing provenance, controlled processing, traceability, and auditable system behavior.</w:t>
      </w:r>
    </w:p>
    <w:p>
      <w:pPr>
        <w:spacing w:after="12"/>
        <w:ind w:left="230" w:hanging="158"/>
      </w:pPr>
      <w:r>
        <w:rPr>
          <w:b w:val="0"/>
        </w:rPr>
        <w:t>• HooraAI: developing an AI digital-workforce MVP/prototype, translating product strategy into requirements, system architecture, phased roadmap, human-in-the-loop controls, governance, and implementation readiness.</w:t>
      </w:r>
    </w:p>
    <w:p>
      <w:pPr>
        <w:spacing w:before="90" w:after="30"/>
        <w:pBdr>
          <w:bottom w:val="single" w:sz="6" w:space="1" w:color="1F4E79"/>
        </w:pBdr>
      </w:pPr>
      <w:r>
        <w:rPr>
          <w:b/>
          <w:color w:val="1F4E79"/>
          <w:sz w:val="19"/>
        </w:rPr>
        <w:t>PROFESSIONAL EXPERIENCE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352"/>
        <w:gridCol w:w="2088"/>
      </w:tblGrid>
      <w:tr>
        <w:tc>
          <w:tcPr>
            <w:tcW w:type="dxa" w:w="5227"/>
            <w:vAlign w:val="center"/>
          </w:tcPr>
          <w:p>
            <w:pPr>
              <w:spacing w:after="0"/>
            </w:pPr>
            <w:r>
              <w:rPr>
                <w:b/>
                <w:color w:val="1F1F1F"/>
                <w:sz w:val="18"/>
              </w:rPr>
              <w:t>Yup &amp; Rose International Market</w:t>
            </w:r>
            <w:r>
              <w:rPr>
                <w:color w:val="505050"/>
                <w:sz w:val="17"/>
              </w:rPr>
              <w:t xml:space="preserve"> | Mountain View, CA (Hybrid)</w:t>
            </w:r>
          </w:p>
        </w:tc>
        <w:tc>
          <w:tcPr>
            <w:tcW w:type="dxa" w:w="5227"/>
            <w:vAlign w:val="center"/>
          </w:tcPr>
          <w:p>
            <w:pPr>
              <w:spacing w:after="0"/>
              <w:jc w:val="right"/>
            </w:pPr>
            <w:r>
              <w:rPr>
                <w:b/>
                <w:sz w:val="17"/>
              </w:rPr>
              <w:t>Dec 2022 - 2024</w:t>
            </w:r>
          </w:p>
        </w:tc>
      </w:tr>
    </w:tbl>
    <w:p>
      <w:pPr>
        <w:spacing w:after="20"/>
      </w:pPr>
      <w:r>
        <w:rPr>
          <w:b/>
          <w:i/>
          <w:color w:val="1F4E79"/>
          <w:sz w:val="16"/>
        </w:rPr>
        <w:t>Project Manager - IT, Cloud &amp; Operations</w:t>
      </w:r>
    </w:p>
    <w:p>
      <w:pPr>
        <w:spacing w:after="12"/>
        <w:ind w:left="230" w:hanging="158"/>
      </w:pPr>
      <w:r>
        <w:rPr>
          <w:b w:val="0"/>
        </w:rPr>
        <w:t>• Led the technology and data lifecycle for a ~100-vehicle nationwide U.S. distribution fleet, connecting embedded cameras, vehicle communications, operational data, cloud migration, CRM, supply-chain, delivery, and customer-service systems.</w:t>
      </w:r>
    </w:p>
    <w:p>
      <w:pPr>
        <w:spacing w:after="12"/>
        <w:ind w:left="230" w:hanging="158"/>
      </w:pPr>
      <w:r>
        <w:rPr>
          <w:b w:val="0"/>
        </w:rPr>
        <w:t>• Coordinated AWS and Google Cloud migration activities across fleet and operational data, aligning production, CRM, supply chain, customer service, vendors, and delivery teams around system dependencies, migration readiness, risks, and execution.</w:t>
      </w:r>
    </w:p>
    <w:p>
      <w:pPr>
        <w:spacing w:after="12"/>
        <w:ind w:left="230" w:hanging="158"/>
      </w:pPr>
      <w:r>
        <w:rPr>
          <w:b w:val="0"/>
        </w:rPr>
        <w:t>• Drove cross-functional technical and operational reporting across nationwide fleet workflows, translating distributed system, vendor, delivery, and service dependencies into actions, issue resolution, and program visibility.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352"/>
        <w:gridCol w:w="2088"/>
      </w:tblGrid>
      <w:tr>
        <w:tc>
          <w:tcPr>
            <w:tcW w:type="dxa" w:w="5227"/>
            <w:vAlign w:val="center"/>
          </w:tcPr>
          <w:p>
            <w:pPr>
              <w:spacing w:after="0"/>
            </w:pPr>
            <w:r>
              <w:rPr>
                <w:b/>
                <w:color w:val="1F1F1F"/>
                <w:sz w:val="18"/>
              </w:rPr>
              <w:t>Infogain - Intuit</w:t>
            </w:r>
            <w:r>
              <w:rPr>
                <w:color w:val="505050"/>
                <w:sz w:val="17"/>
              </w:rPr>
              <w:t xml:space="preserve"> | Remote</w:t>
            </w:r>
          </w:p>
        </w:tc>
        <w:tc>
          <w:tcPr>
            <w:tcW w:type="dxa" w:w="5227"/>
            <w:vAlign w:val="center"/>
          </w:tcPr>
          <w:p>
            <w:pPr>
              <w:spacing w:after="0"/>
              <w:jc w:val="right"/>
            </w:pPr>
            <w:r>
              <w:rPr>
                <w:b/>
                <w:sz w:val="17"/>
              </w:rPr>
              <w:t>Mar 2020 - Apr 2020</w:t>
            </w:r>
          </w:p>
        </w:tc>
      </w:tr>
    </w:tbl>
    <w:p>
      <w:pPr>
        <w:spacing w:after="20"/>
      </w:pPr>
      <w:r>
        <w:rPr>
          <w:b/>
          <w:i/>
          <w:color w:val="1F4E79"/>
          <w:sz w:val="16"/>
        </w:rPr>
        <w:t>Project Manager - AWS / Software Migration (Short-Term Contract)</w:t>
      </w:r>
    </w:p>
    <w:p>
      <w:pPr>
        <w:spacing w:after="12"/>
        <w:ind w:left="230" w:hanging="158"/>
      </w:pPr>
      <w:r>
        <w:rPr>
          <w:b/>
        </w:rPr>
        <w:t xml:space="preserve">• </w:t>
      </w:r>
      <w:r>
        <w:t>Supported Intuit internal software modernization and AWS migration/update work, maintaining migration plans, dependencies, schedules, and cross-functional status across technical workstreams.</w:t>
      </w:r>
    </w:p>
    <w:p>
      <w:pPr>
        <w:spacing w:after="12"/>
        <w:ind w:left="230" w:hanging="158"/>
      </w:pPr>
      <w:r>
        <w:rPr>
          <w:b/>
        </w:rPr>
        <w:t xml:space="preserve">• </w:t>
      </w:r>
      <w:r>
        <w:t>Used Microsoft Project, Jira, and Excel to track execution, risks, milestones, and stakeholder reporting; assignment ended during the COVID-19 workforce reductions.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352"/>
        <w:gridCol w:w="2088"/>
      </w:tblGrid>
      <w:tr>
        <w:tc>
          <w:tcPr>
            <w:tcW w:type="dxa" w:w="5227"/>
            <w:vAlign w:val="center"/>
          </w:tcPr>
          <w:p>
            <w:pPr>
              <w:spacing w:after="0"/>
            </w:pPr>
            <w:r>
              <w:rPr>
                <w:b/>
                <w:color w:val="1F1F1F"/>
                <w:sz w:val="18"/>
              </w:rPr>
              <w:t>HCL America</w:t>
            </w:r>
            <w:r>
              <w:rPr>
                <w:color w:val="505050"/>
                <w:sz w:val="17"/>
              </w:rPr>
              <w:t xml:space="preserve"> | Hybrid &amp; Remote</w:t>
            </w:r>
          </w:p>
        </w:tc>
        <w:tc>
          <w:tcPr>
            <w:tcW w:type="dxa" w:w="5227"/>
            <w:vAlign w:val="center"/>
          </w:tcPr>
          <w:p>
            <w:pPr>
              <w:spacing w:after="0"/>
              <w:jc w:val="right"/>
            </w:pPr>
            <w:r>
              <w:rPr>
                <w:b/>
                <w:sz w:val="17"/>
              </w:rPr>
              <w:t>2018 - Oct 2019</w:t>
            </w:r>
          </w:p>
        </w:tc>
      </w:tr>
    </w:tbl>
    <w:p>
      <w:pPr>
        <w:spacing w:after="20"/>
      </w:pPr>
      <w:r>
        <w:rPr>
          <w:b/>
          <w:i/>
          <w:color w:val="1F4E79"/>
          <w:sz w:val="16"/>
        </w:rPr>
        <w:t>Program / Project Manager - Scrum Master | Enterprise Client Programs</w:t>
      </w:r>
    </w:p>
    <w:p>
      <w:pPr>
        <w:spacing w:after="12"/>
        <w:ind w:left="230" w:hanging="158"/>
      </w:pPr>
      <w:r>
        <w:rPr>
          <w:b/>
        </w:rPr>
        <w:t>• TiVo/Xperi:</w:t>
      </w:r>
      <w:r>
        <w:rPr>
          <w:b w:val="0"/>
        </w:rPr>
        <w:t xml:space="preserve"> coordinated Office 365/Azure, network, security, data-center and colocation (colo) dependencies, CMDB, licensing, SOW/BOM, vendors, and restructuring workstreams in an enterprise environment of ~2,000 employees serving ~6M subscribers.</w:t>
      </w:r>
    </w:p>
    <w:p>
      <w:pPr>
        <w:spacing w:after="12"/>
        <w:ind w:left="230" w:hanging="158"/>
      </w:pPr>
      <w:r>
        <w:rPr>
          <w:b/>
        </w:rPr>
        <w:t>• Avon:</w:t>
      </w:r>
      <w:r>
        <w:rPr>
          <w:b w:val="0"/>
        </w:rPr>
        <w:t xml:space="preserve"> supported a $25M mainframe/AS400 migration across enterprise data-center and colocation (colo) environments and a critical Plano, Texas data-center cutover; coordinated infrastructure dependencies, risk/status reporting, and business continuity through an ~48-hour cutover window involving a large distributed migration organization.</w:t>
      </w:r>
    </w:p>
    <w:p>
      <w:pPr>
        <w:spacing w:after="12"/>
        <w:ind w:left="230" w:hanging="158"/>
      </w:pPr>
      <w:r>
        <w:rPr>
          <w:b/>
        </w:rPr>
        <w:t>• Broadcom / CA Technologies integration:</w:t>
      </w:r>
      <w:r>
        <w:rPr>
          <w:b w:val="0"/>
        </w:rPr>
        <w:t xml:space="preserve"> coordinated AWS, GCP, enterprise data-center and colocation (colo) infrastructure, Apache Airflow, API/DevOps, Oracle, VMware/Nutanix VDI, service-desk, privacy, and cross-system dependencies across post-acquisition transformation workstreams.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352"/>
        <w:gridCol w:w="2088"/>
      </w:tblGrid>
      <w:tr>
        <w:tc>
          <w:tcPr>
            <w:tcW w:type="dxa" w:w="5227"/>
            <w:vAlign w:val="center"/>
          </w:tcPr>
          <w:p>
            <w:pPr>
              <w:spacing w:after="0"/>
            </w:pPr>
            <w:r>
              <w:rPr>
                <w:b/>
                <w:color w:val="1F1F1F"/>
                <w:sz w:val="18"/>
              </w:rPr>
              <w:t>Google - Akorbi / HCL Client Assignment</w:t>
            </w:r>
            <w:r>
              <w:rPr>
                <w:color w:val="505050"/>
                <w:sz w:val="17"/>
              </w:rPr>
              <w:t xml:space="preserve"> | Sunnyvale, CA / Atlanta, GA</w:t>
            </w:r>
          </w:p>
        </w:tc>
        <w:tc>
          <w:tcPr>
            <w:tcW w:type="dxa" w:w="5227"/>
            <w:vAlign w:val="center"/>
          </w:tcPr>
          <w:p>
            <w:pPr>
              <w:spacing w:after="0"/>
              <w:jc w:val="right"/>
            </w:pPr>
            <w:r>
              <w:rPr>
                <w:b/>
                <w:sz w:val="17"/>
              </w:rPr>
              <w:t>Jul 2018 - Sep 2018</w:t>
            </w:r>
          </w:p>
        </w:tc>
      </w:tr>
    </w:tbl>
    <w:p>
      <w:pPr>
        <w:spacing w:after="20"/>
      </w:pPr>
      <w:r>
        <w:rPr>
          <w:b/>
          <w:i/>
          <w:color w:val="1F4E79"/>
          <w:sz w:val="16"/>
        </w:rPr>
        <w:t>Project Manager - Network &amp; Data Center Logistics (Contract)</w:t>
      </w:r>
    </w:p>
    <w:p>
      <w:pPr>
        <w:spacing w:after="12"/>
        <w:ind w:left="230" w:hanging="158"/>
      </w:pPr>
      <w:r>
        <w:rPr>
          <w:b w:val="0"/>
        </w:rPr>
        <w:t>• Supported Google's global data-center and colocation (colo) infrastructure program, working with technical teams and suppliers to assess network and infrastructure assets, operational dependencies, deployment requirements, and environment status, translating technical findings into program actions, risks, and reporting.</w:t>
      </w:r>
    </w:p>
    <w:p>
      <w:pPr>
        <w:spacing w:after="12"/>
        <w:ind w:left="230" w:hanging="158"/>
      </w:pPr>
      <w:r>
        <w:rPr>
          <w:b w:val="0"/>
        </w:rPr>
        <w:t>• Conducted an on-site infrastructure/vendor assessment in Atlanta, reviewing technical documentation, asset and operational records, identifying gaps and dependencies, and consolidating findings for infrastructure planning and cross-functional program visibility.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352"/>
        <w:gridCol w:w="2088"/>
      </w:tblGrid>
      <w:tr>
        <w:tc>
          <w:tcPr>
            <w:tcW w:type="dxa" w:w="5227"/>
            <w:vAlign w:val="center"/>
          </w:tcPr>
          <w:p>
            <w:pPr>
              <w:spacing w:after="0"/>
            </w:pPr>
            <w:r>
              <w:rPr>
                <w:b/>
                <w:color w:val="1F1F1F"/>
                <w:sz w:val="18"/>
              </w:rPr>
              <w:t>Facebook / Meta - EBsoft / HCL Client Assignment</w:t>
            </w:r>
            <w:r>
              <w:rPr>
                <w:color w:val="505050"/>
                <w:sz w:val="17"/>
              </w:rPr>
              <w:t xml:space="preserve"> | Menlo Park, CA</w:t>
            </w:r>
          </w:p>
        </w:tc>
        <w:tc>
          <w:tcPr>
            <w:tcW w:type="dxa" w:w="5227"/>
            <w:vAlign w:val="center"/>
          </w:tcPr>
          <w:p>
            <w:pPr>
              <w:spacing w:after="0"/>
              <w:jc w:val="right"/>
            </w:pPr>
            <w:r>
              <w:rPr>
                <w:b/>
                <w:sz w:val="17"/>
              </w:rPr>
              <w:t>Oct 2017 - Jun 2018</w:t>
            </w:r>
          </w:p>
        </w:tc>
      </w:tr>
    </w:tbl>
    <w:p>
      <w:pPr>
        <w:spacing w:after="20"/>
      </w:pPr>
      <w:r>
        <w:rPr>
          <w:b/>
          <w:i/>
          <w:color w:val="1F4E79"/>
          <w:sz w:val="16"/>
        </w:rPr>
        <w:t>Project Manager - Network Infrastructure (Contract)</w:t>
      </w:r>
    </w:p>
    <w:p>
      <w:pPr>
        <w:spacing w:after="12"/>
        <w:ind w:left="230" w:hanging="158"/>
      </w:pPr>
      <w:r>
        <w:rPr>
          <w:b w:val="0"/>
        </w:rPr>
        <w:t>• Drove network-infrastructure, asset-lifecycle, deployment, and RMA coordination across Facebook's global data-center and colocation (colo) environments in APAC, Europe, and North America within an ~$145M program, working across Edge Ops, DevOps, deployment, data-center teams, vendors, legal, and business stakeholders.</w:t>
      </w:r>
    </w:p>
    <w:p>
      <w:pPr>
        <w:spacing w:after="12"/>
        <w:ind w:left="230" w:hanging="158"/>
      </w:pPr>
      <w:r>
        <w:rPr>
          <w:b w:val="0"/>
        </w:rPr>
        <w:t>• Managed technical and operational dependencies for relocation and return of ~150 network routers and related infrastructure items from Cisco, Juniper, Arista, and other network vendors, including optical equipment, achieving complete return-to-destination for equipment in scope whether damaged or serviceable.</w:t>
      </w:r>
    </w:p>
    <w:p>
      <w:pPr>
        <w:spacing w:after="12"/>
        <w:ind w:left="230" w:hanging="158"/>
      </w:pPr>
      <w:r>
        <w:rPr>
          <w:b w:val="0"/>
        </w:rPr>
        <w:t>• Coordinated cross-region network-equipment movement and deployment dependencies across APAC, Europe, and North America, including government/customs, legal, logistics, Edge Ops, and Operations handoffs; resolved bottlenecks and restored downstream coordination.</w:t>
      </w:r>
    </w:p>
    <w:p>
      <w:pPr>
        <w:spacing w:after="12"/>
        <w:ind w:left="230" w:hanging="158"/>
      </w:pPr>
      <w:r>
        <w:rPr>
          <w:b w:val="0"/>
        </w:rPr>
        <w:t>• Strengthened program execution with Cisco, Juniper, and Arista by tracking hardware status, ownership, dependencies, risks, and escalations and converting distributed technical updates into actionable program reporting.</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352"/>
        <w:gridCol w:w="2088"/>
      </w:tblGrid>
      <w:tr>
        <w:tc>
          <w:tcPr>
            <w:tcW w:type="dxa" w:w="5227"/>
            <w:vAlign w:val="center"/>
          </w:tcPr>
          <w:p>
            <w:pPr>
              <w:spacing w:after="0"/>
            </w:pPr>
            <w:r>
              <w:rPr>
                <w:b/>
                <w:color w:val="1F1F1F"/>
                <w:sz w:val="18"/>
              </w:rPr>
              <w:t>Holding Ltd. Stratus / Siraf / FTCC</w:t>
            </w:r>
            <w:r>
              <w:rPr>
                <w:color w:val="505050"/>
                <w:sz w:val="17"/>
              </w:rPr>
              <w:t xml:space="preserve"> | Dubai (Offshore)</w:t>
            </w:r>
          </w:p>
        </w:tc>
        <w:tc>
          <w:tcPr>
            <w:tcW w:type="dxa" w:w="5227"/>
            <w:vAlign w:val="center"/>
          </w:tcPr>
          <w:p>
            <w:pPr>
              <w:spacing w:after="0"/>
              <w:jc w:val="right"/>
            </w:pPr>
            <w:r>
              <w:rPr>
                <w:b/>
                <w:sz w:val="17"/>
              </w:rPr>
              <w:t>Jul 2013 - Jun 2016</w:t>
            </w:r>
          </w:p>
        </w:tc>
      </w:tr>
    </w:tbl>
    <w:p>
      <w:pPr>
        <w:spacing w:after="20"/>
      </w:pPr>
      <w:r>
        <w:rPr>
          <w:b/>
          <w:i/>
          <w:color w:val="1F4E79"/>
          <w:sz w:val="16"/>
        </w:rPr>
        <w:t>Program Manager - Vendor Management &amp; EPC Projects</w:t>
      </w:r>
    </w:p>
    <w:p>
      <w:pPr>
        <w:spacing w:after="12"/>
        <w:ind w:left="230" w:hanging="158"/>
      </w:pPr>
      <w:r>
        <w:rPr>
          <w:b/>
        </w:rPr>
        <w:t xml:space="preserve">• </w:t>
      </w:r>
      <w:r>
        <w:t>Managed procurement and vendor-governance work across international EPC/oil-and-gas programs valued at ~$150M-$500M, connecting engineering demand with sourcing, technical review, quality control, contracting, logistics, and site delivery.</w:t>
      </w:r>
    </w:p>
    <w:p>
      <w:pPr>
        <w:spacing w:after="12"/>
        <w:ind w:left="230" w:hanging="158"/>
      </w:pPr>
      <w:r>
        <w:rPr>
          <w:b/>
        </w:rPr>
        <w:t xml:space="preserve">• </w:t>
      </w:r>
      <w:r>
        <w:t>Sourced and evaluated thousands of industrial and technology products from China and Europe - from fittings, flanges, valves, motors, and generators to network/IT equipment - against engineering specifications and project requirements.</w:t>
      </w:r>
    </w:p>
    <w:p>
      <w:pPr>
        <w:spacing w:after="12"/>
        <w:ind w:left="230" w:hanging="158"/>
      </w:pPr>
      <w:r>
        <w:rPr>
          <w:b/>
        </w:rPr>
        <w:t xml:space="preserve">• </w:t>
      </w:r>
      <w:r>
        <w:t>Worked across a vendor universe numbering in the thousands, coordinating qualification, quality analysis, SOW/BOM requirements, commercial documentation, delivery risks, and end-to-end demand-to-site supply workflows.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352"/>
        <w:gridCol w:w="2088"/>
      </w:tblGrid>
      <w:tr>
        <w:tc>
          <w:tcPr>
            <w:tcW w:type="dxa" w:w="5227"/>
            <w:vAlign w:val="center"/>
          </w:tcPr>
          <w:p>
            <w:pPr>
              <w:spacing w:after="0"/>
            </w:pPr>
            <w:r>
              <w:rPr>
                <w:b/>
                <w:color w:val="1F1F1F"/>
                <w:sz w:val="18"/>
              </w:rPr>
              <w:t>Devine Technologies</w:t>
            </w:r>
            <w:r>
              <w:rPr>
                <w:color w:val="505050"/>
                <w:sz w:val="17"/>
              </w:rPr>
              <w:t xml:space="preserve"> | Pune, India</w:t>
            </w:r>
          </w:p>
        </w:tc>
        <w:tc>
          <w:tcPr>
            <w:tcW w:type="dxa" w:w="5227"/>
            <w:vAlign w:val="center"/>
          </w:tcPr>
          <w:p>
            <w:pPr>
              <w:spacing w:after="0"/>
              <w:jc w:val="right"/>
            </w:pPr>
            <w:r>
              <w:rPr>
                <w:b/>
                <w:sz w:val="17"/>
              </w:rPr>
              <w:t>Oct 2010 - Jun 2012</w:t>
            </w:r>
          </w:p>
        </w:tc>
      </w:tr>
    </w:tbl>
    <w:p>
      <w:pPr>
        <w:spacing w:after="20"/>
      </w:pPr>
      <w:r>
        <w:rPr>
          <w:b/>
          <w:i/>
          <w:color w:val="1F4E79"/>
          <w:sz w:val="16"/>
        </w:rPr>
        <w:t>Scrum Master / Project Manager - Automotive Software</w:t>
      </w:r>
    </w:p>
    <w:p>
      <w:pPr>
        <w:spacing w:after="12"/>
        <w:ind w:left="230" w:hanging="158"/>
      </w:pPr>
      <w:r>
        <w:rPr>
          <w:b/>
        </w:rPr>
        <w:t xml:space="preserve">• </w:t>
      </w:r>
      <w:r>
        <w:t>Managed delivery of manufacturer-branded customer education software for multiple U.S. automotive clients, translating vehicle operation, features, maintenance, repair, and usage information into interactive CD-based customer training products.</w:t>
      </w:r>
    </w:p>
    <w:p>
      <w:pPr>
        <w:spacing w:after="12"/>
        <w:ind w:left="230" w:hanging="158"/>
      </w:pPr>
      <w:r>
        <w:rPr>
          <w:b/>
        </w:rPr>
        <w:t xml:space="preserve">• </w:t>
      </w:r>
      <w:r>
        <w:t>Coordinated SDLC execution, content/software integration, user trials, defects, releases, installations, dependencies, and delivery readiness across technical and customer-facing teams.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352"/>
        <w:gridCol w:w="2088"/>
      </w:tblGrid>
      <w:tr>
        <w:tc>
          <w:tcPr>
            <w:tcW w:type="dxa" w:w="5227"/>
            <w:vAlign w:val="center"/>
          </w:tcPr>
          <w:p>
            <w:pPr>
              <w:spacing w:after="0"/>
            </w:pPr>
            <w:r>
              <w:rPr>
                <w:b/>
                <w:color w:val="1F1F1F"/>
                <w:sz w:val="18"/>
              </w:rPr>
              <w:t>Joint Venture - Ranasons &amp; Top Technique</w:t>
            </w:r>
            <w:r>
              <w:rPr>
                <w:color w:val="505050"/>
                <w:sz w:val="17"/>
              </w:rPr>
              <w:t xml:space="preserve"> | Mumbai, India / Tehran, Iran</w:t>
            </w:r>
          </w:p>
        </w:tc>
        <w:tc>
          <w:tcPr>
            <w:tcW w:type="dxa" w:w="5227"/>
            <w:vAlign w:val="center"/>
          </w:tcPr>
          <w:p>
            <w:pPr>
              <w:spacing w:after="0"/>
              <w:jc w:val="right"/>
            </w:pPr>
            <w:r>
              <w:rPr>
                <w:b/>
                <w:sz w:val="17"/>
              </w:rPr>
              <w:t>Apr 2002 - Jul 2009</w:t>
            </w:r>
          </w:p>
        </w:tc>
      </w:tr>
    </w:tbl>
    <w:p>
      <w:pPr>
        <w:spacing w:after="20"/>
      </w:pPr>
      <w:r>
        <w:rPr>
          <w:b/>
          <w:i/>
          <w:color w:val="1F4E79"/>
          <w:sz w:val="16"/>
        </w:rPr>
        <w:t>Project Manager - Business Development &amp; Cross-Border Operations</w:t>
      </w:r>
    </w:p>
    <w:p>
      <w:pPr>
        <w:spacing w:after="12"/>
        <w:ind w:left="230" w:hanging="158"/>
      </w:pPr>
      <w:r>
        <w:rPr>
          <w:b/>
        </w:rPr>
        <w:t xml:space="preserve">• </w:t>
      </w:r>
      <w:r>
        <w:t>Coordinated Iran-India manufacturing and commercial programs for injection- and blow-molding machinery sold across Middle Eastern markets, supporting a $3M+ business/program environment.</w:t>
      </w:r>
    </w:p>
    <w:p>
      <w:pPr>
        <w:spacing w:after="12"/>
        <w:ind w:left="230" w:hanging="158"/>
      </w:pPr>
      <w:r>
        <w:rPr>
          <w:b/>
        </w:rPr>
        <w:t xml:space="preserve">• </w:t>
      </w:r>
      <w:r>
        <w:t>Served as a cross-border management and translation bridge across executives, customers, engineers, legal teams, vendors, and partners; drafted and negotiated contracts and supported customer negotiations through delivery.</w:t>
      </w:r>
    </w:p>
    <w:p>
      <w:pPr>
        <w:spacing w:after="12"/>
        <w:ind w:left="230" w:hanging="158"/>
      </w:pPr>
      <w:r>
        <w:rPr>
          <w:b/>
        </w:rPr>
        <w:t xml:space="preserve">• </w:t>
      </w:r>
      <w:r>
        <w:t>Represented the business at 3+ international exhibitions and coordinated business development, product/machinery requirements, production readiness, supply-chain, and commercial execution.</w:t>
      </w:r>
    </w:p>
    <w:p>
      <w:pPr>
        <w:spacing w:before="90" w:after="30"/>
        <w:pBdr>
          <w:bottom w:val="single" w:sz="6" w:space="1" w:color="1F4E79"/>
        </w:pBdr>
      </w:pPr>
      <w:r>
        <w:rPr>
          <w:b/>
          <w:color w:val="1F4E79"/>
          <w:sz w:val="19"/>
        </w:rPr>
        <w:t>EDUCATION &amp; CERTIFICATIONS</w:t>
      </w:r>
    </w:p>
    <w:p>
      <w:pPr>
        <w:spacing w:after="20"/>
      </w:pPr>
      <w:r>
        <w:rPr>
          <w:b/>
        </w:rPr>
        <w:t>Bachelor of Computer Applications (BCA)</w:t>
      </w:r>
      <w:r>
        <w:t xml:space="preserve"> | Bharati Vidyapeeth University, India | 2011</w:t>
      </w:r>
    </w:p>
    <w:p>
      <w:pPr>
        <w:spacing w:after="20"/>
      </w:pPr>
      <w:r>
        <w:rPr>
          <w:b/>
        </w:rPr>
        <w:t>Master of Computer Science</w:t>
      </w:r>
      <w:r>
        <w:t xml:space="preserve"> | Arihant College, Pune, India | 2013 | Hybrid</w:t>
      </w:r>
    </w:p>
    <w:p>
      <w:pPr>
        <w:spacing w:after="0"/>
      </w:pPr>
      <w:r>
        <w:rPr>
          <w:b/>
        </w:rPr>
        <w:t xml:space="preserve">Selected Training &amp; Certifications: </w:t>
      </w:r>
      <w:r>
        <w:rPr>
          <w:b w:val="0"/>
        </w:rPr>
        <w:t>AI Product Management - Pendo.io (2025); Google Cloud Machine Learning &amp; AI (2023); Google Advanced Data Analytics (2023); Digital Transformation with AI/ML - Google Cloud (2023); Fundamental Data Science, Precision Medicine &amp; Cloud Computing - Stanford Medicine (2023); Advanced Manufacturing - JobTrain / SEMI (2025, 62 hours); Microsoft Certified Systems Engineer (MCSE) and Cisco Certified Network Associate (CCNA) - CMS India (2007); One-Year Computer Programming Certificate - NIIT India, Tehran Branch (2005).</w:t>
      </w:r>
    </w:p>
    <w:sectPr w:rsidR="00FC693F" w:rsidRPr="0006063C" w:rsidSect="00034616">
      <w:footerReference w:type="default" r:id="rId9"/>
      <w:pgSz w:w="12240" w:h="15840"/>
      <w:pgMar w:top="576" w:right="893" w:bottom="576"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05050"/>
        <w:sz w:val="14"/>
      </w:rPr>
      <w:t>ATOOSA BIGLARI | TECHNICAL PROGRAM MANAGEMENT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Atoosa Biglari - Technical Program Manager Resume</dc:title>
  <dc:subject>Technical Program Management, AI, Cloud and Infrastructure</dc:subject>
  <dc:creator>Atoosa Biglari</dc:creator>
  <cp:keywords/>
  <dc:description>generated by python-docx</dc:description>
  <cp:lastModifiedBy/>
  <cp:revision>1</cp:revision>
  <dcterms:created xsi:type="dcterms:W3CDTF">2013-12-23T23:15:00Z</dcterms:created>
  <dcterms:modified xsi:type="dcterms:W3CDTF">2013-12-23T23:15:00Z</dcterms:modified>
  <cp:category/>
</cp:coreProperties>
</file>